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F2BA3" w14:textId="77777777" w:rsidR="00A72E79" w:rsidRDefault="00A72E79" w:rsidP="00A72E79">
      <w:pPr>
        <w:rPr>
          <w:rFonts w:eastAsia="Times New Roman" w:cs="Arial"/>
          <w:b/>
          <w:szCs w:val="24"/>
        </w:rPr>
      </w:pPr>
      <w:bookmarkStart w:id="0" w:name="_Toc303846156"/>
      <w:r>
        <w:rPr>
          <w:rFonts w:cs="Arial"/>
          <w:b/>
          <w:szCs w:val="24"/>
        </w:rPr>
        <w:t>BDG-V.2611.29.2026.KR</w:t>
      </w:r>
    </w:p>
    <w:p w14:paraId="74B252F6" w14:textId="00EAC154" w:rsidR="006D7094" w:rsidRPr="000C3D00" w:rsidRDefault="006D7094" w:rsidP="0023777A">
      <w:pPr>
        <w:pStyle w:val="Nagwek1"/>
        <w:ind w:right="-2"/>
        <w:jc w:val="right"/>
        <w:rPr>
          <w:rFonts w:asciiTheme="minorHAnsi" w:hAnsiTheme="minorHAnsi" w:cstheme="minorHAnsi"/>
          <w:sz w:val="24"/>
          <w:szCs w:val="24"/>
        </w:rPr>
      </w:pPr>
      <w:r w:rsidRPr="000C3D00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CB69BF" w:rsidRPr="000C3D00">
        <w:rPr>
          <w:rFonts w:asciiTheme="minorHAnsi" w:hAnsiTheme="minorHAnsi" w:cstheme="minorHAnsi"/>
          <w:sz w:val="24"/>
          <w:szCs w:val="24"/>
        </w:rPr>
        <w:t>L</w:t>
      </w:r>
      <w:r w:rsidRPr="000C3D00">
        <w:rPr>
          <w:rFonts w:asciiTheme="minorHAnsi" w:hAnsiTheme="minorHAnsi" w:cstheme="minorHAnsi"/>
          <w:sz w:val="24"/>
          <w:szCs w:val="24"/>
        </w:rPr>
        <w:t xml:space="preserve"> do OPZ</w:t>
      </w:r>
      <w:bookmarkEnd w:id="0"/>
      <w:r w:rsidRPr="000C3D0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8259356" w14:textId="77777777" w:rsidR="004A25A5" w:rsidRPr="000C3D00" w:rsidRDefault="006D7094" w:rsidP="006D7094">
      <w:pPr>
        <w:pStyle w:val="Nagwek2"/>
        <w:numPr>
          <w:ilvl w:val="0"/>
          <w:numId w:val="0"/>
        </w:numPr>
        <w:ind w:left="360"/>
        <w:rPr>
          <w:rFonts w:asciiTheme="minorHAnsi" w:hAnsiTheme="minorHAnsi" w:cstheme="minorHAnsi"/>
          <w:szCs w:val="24"/>
        </w:rPr>
      </w:pPr>
      <w:r w:rsidRPr="000C3D00">
        <w:rPr>
          <w:rFonts w:asciiTheme="minorHAnsi" w:hAnsiTheme="minorHAnsi" w:cstheme="minorHAnsi"/>
          <w:szCs w:val="24"/>
        </w:rPr>
        <w:t xml:space="preserve">Wymagania w zakresie aktualizacji treści znajdujących się na Platformie szkoleniowej </w:t>
      </w:r>
    </w:p>
    <w:p w14:paraId="549240B4" w14:textId="3FF4AD70" w:rsidR="00C61FB5" w:rsidRPr="00A341A5" w:rsidRDefault="004A25A5" w:rsidP="00C61FB5">
      <w:pPr>
        <w:numPr>
          <w:ilvl w:val="0"/>
          <w:numId w:val="2"/>
        </w:num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0C3D00">
        <w:rPr>
          <w:rFonts w:asciiTheme="minorHAnsi" w:hAnsiTheme="minorHAnsi" w:cstheme="minorHAnsi"/>
          <w:sz w:val="24"/>
          <w:szCs w:val="24"/>
        </w:rPr>
        <w:t xml:space="preserve">Wszystkie wytworzone produkty w zakresie aktualizacji treści szkoleń </w:t>
      </w:r>
      <w:r w:rsidR="0083647B">
        <w:rPr>
          <w:rFonts w:asciiTheme="minorHAnsi" w:hAnsiTheme="minorHAnsi" w:cstheme="minorHAnsi"/>
          <w:sz w:val="24"/>
          <w:szCs w:val="24"/>
        </w:rPr>
        <w:t>o których mowa</w:t>
      </w:r>
      <w:r w:rsidRPr="000C3D00">
        <w:rPr>
          <w:rFonts w:asciiTheme="minorHAnsi" w:hAnsiTheme="minorHAnsi" w:cstheme="minorHAnsi"/>
          <w:sz w:val="24"/>
          <w:szCs w:val="24"/>
        </w:rPr>
        <w:t xml:space="preserve"> </w:t>
      </w:r>
      <w:r w:rsidRPr="006B0643">
        <w:rPr>
          <w:rFonts w:asciiTheme="minorHAnsi" w:hAnsiTheme="minorHAnsi" w:cstheme="minorHAnsi"/>
          <w:sz w:val="24"/>
          <w:szCs w:val="24"/>
        </w:rPr>
        <w:t>pkt 2.</w:t>
      </w:r>
      <w:r w:rsidR="0083647B">
        <w:rPr>
          <w:rFonts w:asciiTheme="minorHAnsi" w:hAnsiTheme="minorHAnsi" w:cstheme="minorHAnsi"/>
          <w:sz w:val="24"/>
          <w:szCs w:val="24"/>
        </w:rPr>
        <w:t xml:space="preserve">3 </w:t>
      </w:r>
      <w:r w:rsidR="00E238EE" w:rsidRPr="006B0643">
        <w:rPr>
          <w:rFonts w:asciiTheme="minorHAnsi" w:hAnsiTheme="minorHAnsi" w:cstheme="minorHAnsi"/>
          <w:sz w:val="24"/>
          <w:szCs w:val="24"/>
        </w:rPr>
        <w:t xml:space="preserve">OPZ </w:t>
      </w:r>
      <w:r w:rsidR="0083647B">
        <w:rPr>
          <w:rFonts w:asciiTheme="minorHAnsi" w:hAnsiTheme="minorHAnsi" w:cstheme="minorHAnsi"/>
          <w:sz w:val="24"/>
          <w:szCs w:val="24"/>
        </w:rPr>
        <w:t xml:space="preserve">lp. 9 w tabeli </w:t>
      </w:r>
      <w:r w:rsidRPr="006B0643">
        <w:rPr>
          <w:rFonts w:asciiTheme="minorHAnsi" w:hAnsiTheme="minorHAnsi" w:cstheme="minorHAnsi"/>
          <w:sz w:val="24"/>
          <w:szCs w:val="24"/>
        </w:rPr>
        <w:t xml:space="preserve">powinny uwzględniać wymagania w zakresie dostosowania stron internetowych do potrzeb osób niepełnosprawnych zgodnie z Konwencją o prawach osób niepełnosprawnych: </w:t>
      </w:r>
      <w:hyperlink r:id="rId7" w:history="1">
        <w:r w:rsidR="00C61FB5" w:rsidRPr="006B0643">
          <w:rPr>
            <w:rStyle w:val="Hipercze"/>
            <w:rFonts w:asciiTheme="minorHAnsi" w:hAnsiTheme="minorHAnsi" w:cstheme="minorHAnsi"/>
            <w:sz w:val="24"/>
            <w:szCs w:val="24"/>
          </w:rPr>
          <w:t>http://prawo.sejm.gov.pl/isap.nsf/DocDetails.xsp?id=WDU20190000848</w:t>
        </w:r>
      </w:hyperlink>
      <w:r w:rsidR="00C61FB5" w:rsidRPr="006B0643">
        <w:rPr>
          <w:rFonts w:asciiTheme="minorHAnsi" w:hAnsiTheme="minorHAnsi" w:cstheme="minorHAnsi"/>
          <w:sz w:val="24"/>
          <w:szCs w:val="24"/>
        </w:rPr>
        <w:t xml:space="preserve"> WCAG 2.1</w:t>
      </w:r>
    </w:p>
    <w:p w14:paraId="09C919FA" w14:textId="07D6D17C" w:rsidR="004A25A5" w:rsidRPr="006D6B0D" w:rsidRDefault="004A25A5" w:rsidP="003D02B2">
      <w:pPr>
        <w:spacing w:after="120"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6D6B0D">
        <w:rPr>
          <w:rFonts w:asciiTheme="minorHAnsi" w:hAnsiTheme="minorHAnsi" w:cstheme="minorHAnsi"/>
          <w:sz w:val="24"/>
          <w:szCs w:val="24"/>
        </w:rPr>
        <w:t>Wytycznymi w zakresie realizacji zasady równości szans i niedyskryminacji, w tym dostępności dla osób z niepełnosprawnościami oraz zasady równości szans kobiet i mężczyzn w ramach funduszy un</w:t>
      </w:r>
      <w:r w:rsidRPr="00AB3097">
        <w:rPr>
          <w:rFonts w:asciiTheme="minorHAnsi" w:hAnsiTheme="minorHAnsi" w:cstheme="minorHAnsi"/>
          <w:sz w:val="24"/>
          <w:szCs w:val="24"/>
        </w:rPr>
        <w:t>ijnych na lata 2014-2020 (</w:t>
      </w:r>
      <w:hyperlink r:id="rId8" w:history="1">
        <w:r w:rsidR="00CB69BF" w:rsidRPr="0046449C">
          <w:rPr>
            <w:rStyle w:val="Hipercze"/>
            <w:rFonts w:asciiTheme="minorHAnsi" w:hAnsiTheme="minorHAnsi" w:cstheme="minorHAnsi"/>
            <w:sz w:val="24"/>
            <w:szCs w:val="24"/>
          </w:rPr>
          <w:t>https://www.funduszeeuropejskie.gov.pl/strony/o-funduszach/dokumenty/wytyczne-w-zakresie-realizacji-zasady-rownosci-szans-i-niedyskryminacji-oraz-zasady-rownosci-szans/</w:t>
        </w:r>
      </w:hyperlink>
      <w:r w:rsidR="00CB69BF" w:rsidRPr="006B0643">
        <w:rPr>
          <w:rFonts w:asciiTheme="minorHAnsi" w:hAnsiTheme="minorHAnsi" w:cstheme="minorHAnsi"/>
          <w:sz w:val="24"/>
          <w:szCs w:val="24"/>
        </w:rPr>
        <w:t xml:space="preserve"> </w:t>
      </w:r>
      <w:r w:rsidRPr="00A341A5">
        <w:rPr>
          <w:rFonts w:asciiTheme="minorHAnsi" w:hAnsiTheme="minorHAnsi" w:cstheme="minorHAnsi"/>
          <w:sz w:val="24"/>
          <w:szCs w:val="24"/>
        </w:rPr>
        <w:t>) oraz wymagania techniczne urządzeń mobilnych (telefony komórkowe, tablety, inne powszechnie używane urządzenia mobilne).</w:t>
      </w:r>
    </w:p>
    <w:p w14:paraId="02F64478" w14:textId="77777777" w:rsidR="004A25A5" w:rsidRPr="006B0643" w:rsidRDefault="004A25A5" w:rsidP="003D02B2">
      <w:pPr>
        <w:pStyle w:val="Akapitzlist"/>
        <w:numPr>
          <w:ilvl w:val="0"/>
          <w:numId w:val="2"/>
        </w:num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AB3097">
        <w:rPr>
          <w:rFonts w:asciiTheme="minorHAnsi" w:hAnsiTheme="minorHAnsi" w:cstheme="minorHAnsi"/>
          <w:sz w:val="24"/>
          <w:szCs w:val="24"/>
        </w:rPr>
        <w:t xml:space="preserve">Wszystkie zaktualizowane na potrzeby zamówienia produkty muszą być dostępne dla osób z niepełnosprawnościami, co oznacza, że muszą posiadać </w:t>
      </w:r>
      <w:r w:rsidR="00360D9F" w:rsidRPr="00AB3097">
        <w:rPr>
          <w:rFonts w:asciiTheme="minorHAnsi" w:hAnsiTheme="minorHAnsi" w:cstheme="minorHAnsi"/>
          <w:sz w:val="24"/>
          <w:szCs w:val="24"/>
        </w:rPr>
        <w:t xml:space="preserve">w szczególności </w:t>
      </w:r>
      <w:r w:rsidRPr="006B0643">
        <w:rPr>
          <w:rFonts w:asciiTheme="minorHAnsi" w:hAnsiTheme="minorHAnsi" w:cstheme="minorHAnsi"/>
          <w:sz w:val="24"/>
          <w:szCs w:val="24"/>
        </w:rPr>
        <w:t>następujące elementy:</w:t>
      </w:r>
    </w:p>
    <w:p w14:paraId="3CAD6F5C" w14:textId="77777777" w:rsidR="004A25A5" w:rsidRPr="006B0643" w:rsidRDefault="004A25A5" w:rsidP="004A25A5">
      <w:pPr>
        <w:numPr>
          <w:ilvl w:val="0"/>
          <w:numId w:val="1"/>
        </w:num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6B0643">
        <w:rPr>
          <w:rFonts w:asciiTheme="minorHAnsi" w:hAnsiTheme="minorHAnsi" w:cstheme="minorHAnsi"/>
          <w:sz w:val="24"/>
          <w:szCs w:val="24"/>
        </w:rPr>
        <w:t>napisy rozszerzone, które obok dialogów lub tekstu lektora zawierają wszystkie inne informacje o warstwie dźwiękowej niezbędne do zrozumienia akcji (np.: muzyka w tle itd.). Napisy rozszerzone są przeznaczone dla osób z dysfunkcją narządu słuchu;</w:t>
      </w:r>
    </w:p>
    <w:p w14:paraId="6495E600" w14:textId="77777777" w:rsidR="004A25A5" w:rsidRPr="006B0643" w:rsidRDefault="004A25A5" w:rsidP="004A25A5">
      <w:pPr>
        <w:numPr>
          <w:ilvl w:val="0"/>
          <w:numId w:val="1"/>
        </w:num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6B0643">
        <w:rPr>
          <w:rFonts w:asciiTheme="minorHAnsi" w:hAnsiTheme="minorHAnsi" w:cstheme="minorHAnsi"/>
          <w:sz w:val="24"/>
          <w:szCs w:val="24"/>
        </w:rPr>
        <w:t>transkrypcja w postaci pliku tekstowego, który zawiera wszystkie kluczowe elementy dźwięku i obrazu (w tym dialogi oraz podział czasowy). Transkrypcja obrazu i dźwięku jest przeznaczona dla osób z dysfunkcją narządów słuchu i wzroku</w:t>
      </w:r>
      <w:r w:rsidR="003F3A70" w:rsidRPr="006B0643">
        <w:rPr>
          <w:rFonts w:asciiTheme="minorHAnsi" w:hAnsiTheme="minorHAnsi" w:cstheme="minorHAnsi"/>
          <w:sz w:val="24"/>
          <w:szCs w:val="24"/>
        </w:rPr>
        <w:t>.</w:t>
      </w:r>
    </w:p>
    <w:p w14:paraId="65A58D14" w14:textId="215B22DB" w:rsidR="00360D9F" w:rsidRDefault="00360D9F" w:rsidP="003D02B2">
      <w:pPr>
        <w:pStyle w:val="Akapitzlist"/>
        <w:numPr>
          <w:ilvl w:val="0"/>
          <w:numId w:val="2"/>
        </w:num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6B0643">
        <w:rPr>
          <w:rFonts w:asciiTheme="minorHAnsi" w:hAnsiTheme="minorHAnsi" w:cstheme="minorHAnsi"/>
          <w:sz w:val="24"/>
          <w:szCs w:val="24"/>
        </w:rPr>
        <w:t xml:space="preserve">Zakłada się aktualizację treści </w:t>
      </w:r>
      <w:r w:rsidR="00921609" w:rsidRPr="006B0643">
        <w:rPr>
          <w:rFonts w:asciiTheme="minorHAnsi" w:hAnsiTheme="minorHAnsi" w:cstheme="minorHAnsi"/>
          <w:sz w:val="24"/>
          <w:szCs w:val="24"/>
        </w:rPr>
        <w:t>4 s</w:t>
      </w:r>
      <w:r w:rsidRPr="006B0643">
        <w:rPr>
          <w:rFonts w:asciiTheme="minorHAnsi" w:hAnsiTheme="minorHAnsi" w:cstheme="minorHAnsi"/>
          <w:sz w:val="24"/>
          <w:szCs w:val="24"/>
        </w:rPr>
        <w:t xml:space="preserve">zkoleń </w:t>
      </w:r>
      <w:r w:rsidR="00921609" w:rsidRPr="006B0643">
        <w:rPr>
          <w:rFonts w:asciiTheme="minorHAnsi" w:hAnsiTheme="minorHAnsi" w:cstheme="minorHAnsi"/>
          <w:sz w:val="24"/>
          <w:szCs w:val="24"/>
        </w:rPr>
        <w:t xml:space="preserve">e – learning </w:t>
      </w:r>
      <w:r w:rsidR="003D02B2" w:rsidRPr="006B0643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do </w:t>
      </w:r>
      <w:r w:rsidR="00C61FB5" w:rsidRPr="006B0643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30 % zawartości treści każdego ze szkoleń w </w:t>
      </w:r>
      <w:r w:rsidR="000F4D7D" w:rsidRPr="006B0643">
        <w:rPr>
          <w:rFonts w:asciiTheme="minorHAnsi" w:eastAsia="Times New Roman" w:hAnsiTheme="minorHAnsi" w:cstheme="minorHAnsi"/>
          <w:sz w:val="24"/>
          <w:szCs w:val="24"/>
          <w:lang w:eastAsia="ar-SA"/>
        </w:rPr>
        <w:t>czasie obowiązywania umowy</w:t>
      </w:r>
      <w:r w:rsidR="003D02B2" w:rsidRPr="006B0643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 </w:t>
      </w:r>
      <w:r w:rsidR="003D02B2" w:rsidRPr="006B0643">
        <w:rPr>
          <w:rFonts w:asciiTheme="minorHAnsi" w:hAnsiTheme="minorHAnsi" w:cstheme="minorHAnsi"/>
          <w:sz w:val="24"/>
          <w:szCs w:val="24"/>
        </w:rPr>
        <w:t xml:space="preserve">(aktualizacja treści może wynikać </w:t>
      </w:r>
      <w:r w:rsidRPr="006B0643">
        <w:rPr>
          <w:rFonts w:asciiTheme="minorHAnsi" w:hAnsiTheme="minorHAnsi" w:cstheme="minorHAnsi"/>
          <w:sz w:val="24"/>
          <w:szCs w:val="24"/>
        </w:rPr>
        <w:t>ze zmiany prawa, aktualizacji zapisów etc.</w:t>
      </w:r>
      <w:r w:rsidR="003D02B2" w:rsidRPr="006B0643">
        <w:rPr>
          <w:rFonts w:asciiTheme="minorHAnsi" w:hAnsiTheme="minorHAnsi" w:cstheme="minorHAnsi"/>
          <w:sz w:val="24"/>
          <w:szCs w:val="24"/>
        </w:rPr>
        <w:t>).</w:t>
      </w:r>
    </w:p>
    <w:p w14:paraId="385FEC86" w14:textId="4AC284D3" w:rsidR="00B76011" w:rsidRPr="00AC3C90" w:rsidRDefault="00E238EE" w:rsidP="00AC3C90">
      <w:pPr>
        <w:pStyle w:val="Akapitzlist"/>
        <w:numPr>
          <w:ilvl w:val="0"/>
          <w:numId w:val="2"/>
        </w:num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AC3C90">
        <w:rPr>
          <w:rFonts w:asciiTheme="minorHAnsi" w:hAnsiTheme="minorHAnsi" w:cstheme="minorHAnsi"/>
          <w:sz w:val="24"/>
          <w:szCs w:val="24"/>
        </w:rPr>
        <w:lastRenderedPageBreak/>
        <w:t xml:space="preserve">Aktualizacja </w:t>
      </w:r>
      <w:r w:rsidR="00C81E68" w:rsidRPr="00AC3C90">
        <w:rPr>
          <w:rFonts w:asciiTheme="minorHAnsi" w:hAnsiTheme="minorHAnsi" w:cstheme="minorHAnsi"/>
          <w:sz w:val="24"/>
          <w:szCs w:val="24"/>
        </w:rPr>
        <w:t xml:space="preserve">treści 4 szkoleń e – learning </w:t>
      </w:r>
      <w:r w:rsidRPr="00AC3C90">
        <w:rPr>
          <w:rFonts w:asciiTheme="minorHAnsi" w:hAnsiTheme="minorHAnsi" w:cstheme="minorHAnsi"/>
          <w:sz w:val="24"/>
          <w:szCs w:val="24"/>
        </w:rPr>
        <w:t>realizowana</w:t>
      </w:r>
      <w:r w:rsidR="00E44654" w:rsidRPr="00AC3C90">
        <w:rPr>
          <w:rFonts w:asciiTheme="minorHAnsi" w:hAnsiTheme="minorHAnsi" w:cstheme="minorHAnsi"/>
          <w:sz w:val="24"/>
          <w:szCs w:val="24"/>
        </w:rPr>
        <w:t xml:space="preserve"> będzie na zlecenie </w:t>
      </w:r>
      <w:r w:rsidR="003F3A70" w:rsidRPr="00AC3C90">
        <w:rPr>
          <w:rFonts w:asciiTheme="minorHAnsi" w:hAnsiTheme="minorHAnsi" w:cstheme="minorHAnsi"/>
          <w:sz w:val="24"/>
          <w:szCs w:val="24"/>
        </w:rPr>
        <w:t>Z</w:t>
      </w:r>
      <w:r w:rsidR="00E44654" w:rsidRPr="00AC3C90">
        <w:rPr>
          <w:rFonts w:asciiTheme="minorHAnsi" w:hAnsiTheme="minorHAnsi" w:cstheme="minorHAnsi"/>
          <w:sz w:val="24"/>
          <w:szCs w:val="24"/>
        </w:rPr>
        <w:t>amawiającego w terminie wskazanym przez Zamawiającego uzgodnionym z Wykonawcą</w:t>
      </w:r>
      <w:r w:rsidR="00B90D6F" w:rsidRPr="00AC3C90">
        <w:rPr>
          <w:rFonts w:asciiTheme="minorHAnsi" w:hAnsiTheme="minorHAnsi" w:cstheme="minorHAnsi"/>
          <w:sz w:val="24"/>
          <w:szCs w:val="24"/>
        </w:rPr>
        <w:t xml:space="preserve"> na zasadach określonych w § 6 ust. 3 umowy.</w:t>
      </w:r>
    </w:p>
    <w:sectPr w:rsidR="00B76011" w:rsidRPr="00AC3C9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BC1D3" w14:textId="77777777" w:rsidR="00D204C1" w:rsidRDefault="00D204C1" w:rsidP="00D204C1">
      <w:pPr>
        <w:spacing w:after="0" w:line="240" w:lineRule="auto"/>
      </w:pPr>
      <w:r>
        <w:separator/>
      </w:r>
    </w:p>
  </w:endnote>
  <w:endnote w:type="continuationSeparator" w:id="0">
    <w:p w14:paraId="59BEA8EF" w14:textId="77777777" w:rsidR="00D204C1" w:rsidRDefault="00D204C1" w:rsidP="00D20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0570633"/>
      <w:docPartObj>
        <w:docPartGallery w:val="Page Numbers (Bottom of Page)"/>
        <w:docPartUnique/>
      </w:docPartObj>
    </w:sdtPr>
    <w:sdtEndPr/>
    <w:sdtContent>
      <w:p w14:paraId="521B3C54" w14:textId="77777777" w:rsidR="00E07CB6" w:rsidRDefault="00E07CB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512">
          <w:rPr>
            <w:noProof/>
          </w:rPr>
          <w:t>2</w:t>
        </w:r>
        <w:r>
          <w:fldChar w:fldCharType="end"/>
        </w:r>
      </w:p>
    </w:sdtContent>
  </w:sdt>
  <w:p w14:paraId="79E64797" w14:textId="77777777" w:rsidR="00E07CB6" w:rsidRDefault="00E07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4EF94" w14:textId="77777777" w:rsidR="00D204C1" w:rsidRDefault="00D204C1" w:rsidP="00D204C1">
      <w:pPr>
        <w:spacing w:after="0" w:line="240" w:lineRule="auto"/>
      </w:pPr>
      <w:r>
        <w:separator/>
      </w:r>
    </w:p>
  </w:footnote>
  <w:footnote w:type="continuationSeparator" w:id="0">
    <w:p w14:paraId="2968DF8D" w14:textId="77777777" w:rsidR="00D204C1" w:rsidRDefault="00D204C1" w:rsidP="00D20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F791B" w14:textId="77777777" w:rsidR="00D204C1" w:rsidRDefault="00D204C1">
    <w:pPr>
      <w:pStyle w:val="Nagwek"/>
    </w:pPr>
    <w:r>
      <w:rPr>
        <w:noProof/>
        <w:lang w:eastAsia="pl-PL"/>
      </w:rPr>
      <w:drawing>
        <wp:inline distT="0" distB="0" distL="0" distR="0" wp14:anchorId="088B7FCC" wp14:editId="6AB2637D">
          <wp:extent cx="5760720" cy="4768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pt now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6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672"/>
        </w:tabs>
        <w:ind w:left="672" w:hanging="432"/>
      </w:pPr>
      <w:rPr>
        <w:rFonts w:ascii="Symbol" w:hAnsi="Symbol" w:cs="Symbol"/>
        <w:b w:val="0"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32"/>
        <w:u w:val="none"/>
        <w:vertAlign w:val="baseline"/>
        <w:em w:val="none"/>
        <w:lang w:val="x-none" w:eastAsia="x-none" w:bidi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2F7333A"/>
    <w:multiLevelType w:val="hybridMultilevel"/>
    <w:tmpl w:val="E284652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FA60F8"/>
    <w:multiLevelType w:val="hybridMultilevel"/>
    <w:tmpl w:val="F2D6AA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958"/>
    <w:rsid w:val="0004474D"/>
    <w:rsid w:val="000B10CA"/>
    <w:rsid w:val="000C3D00"/>
    <w:rsid w:val="000F4D7D"/>
    <w:rsid w:val="00182669"/>
    <w:rsid w:val="0023777A"/>
    <w:rsid w:val="0027283B"/>
    <w:rsid w:val="00360D9F"/>
    <w:rsid w:val="003C6FBA"/>
    <w:rsid w:val="003D02B2"/>
    <w:rsid w:val="003F3A70"/>
    <w:rsid w:val="0043333D"/>
    <w:rsid w:val="0046449C"/>
    <w:rsid w:val="004A25A5"/>
    <w:rsid w:val="005D4512"/>
    <w:rsid w:val="006549CF"/>
    <w:rsid w:val="006B0643"/>
    <w:rsid w:val="006D6B0D"/>
    <w:rsid w:val="006D7094"/>
    <w:rsid w:val="006F76E2"/>
    <w:rsid w:val="00792C38"/>
    <w:rsid w:val="007F6799"/>
    <w:rsid w:val="0083647B"/>
    <w:rsid w:val="00882F40"/>
    <w:rsid w:val="00921609"/>
    <w:rsid w:val="0092338B"/>
    <w:rsid w:val="009D4E44"/>
    <w:rsid w:val="00A341A5"/>
    <w:rsid w:val="00A60363"/>
    <w:rsid w:val="00A72E79"/>
    <w:rsid w:val="00AB3097"/>
    <w:rsid w:val="00AC3C90"/>
    <w:rsid w:val="00B76011"/>
    <w:rsid w:val="00B90D6F"/>
    <w:rsid w:val="00C61FB5"/>
    <w:rsid w:val="00C81E68"/>
    <w:rsid w:val="00C8634C"/>
    <w:rsid w:val="00CB69BF"/>
    <w:rsid w:val="00D204C1"/>
    <w:rsid w:val="00DB1879"/>
    <w:rsid w:val="00E07CB6"/>
    <w:rsid w:val="00E10958"/>
    <w:rsid w:val="00E238EE"/>
    <w:rsid w:val="00E44654"/>
    <w:rsid w:val="00E636F5"/>
    <w:rsid w:val="00E65EA5"/>
    <w:rsid w:val="00F817A6"/>
    <w:rsid w:val="00F9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E554814"/>
  <w15:docId w15:val="{5330D917-477D-4252-8B79-62C69E2B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25A5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6D7094"/>
    <w:pPr>
      <w:keepNext/>
      <w:suppressAutoHyphens/>
      <w:spacing w:before="120" w:after="240" w:line="360" w:lineRule="auto"/>
      <w:outlineLvl w:val="0"/>
    </w:pPr>
    <w:rPr>
      <w:rFonts w:ascii="Arial" w:eastAsia="Times New Roman" w:hAnsi="Arial" w:cs="Arial"/>
      <w:b/>
      <w:bCs/>
      <w:kern w:val="1"/>
      <w:sz w:val="28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D7094"/>
    <w:pPr>
      <w:keepNext/>
      <w:numPr>
        <w:ilvl w:val="1"/>
        <w:numId w:val="3"/>
      </w:numPr>
      <w:suppressAutoHyphens/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4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4A25A5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D7094"/>
    <w:rPr>
      <w:rFonts w:ascii="Arial" w:eastAsia="Times New Roman" w:hAnsi="Arial" w:cs="Arial"/>
      <w:b/>
      <w:bCs/>
      <w:kern w:val="1"/>
      <w:sz w:val="28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6D7094"/>
    <w:rPr>
      <w:rFonts w:ascii="Arial" w:eastAsia="Times New Roman" w:hAnsi="Arial" w:cs="Arial"/>
      <w:b/>
      <w:bCs/>
      <w:iCs/>
      <w:sz w:val="24"/>
      <w:szCs w:val="3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0D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0D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0D9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0D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0D9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D9F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D02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20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4C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20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4C1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0B10CA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0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w-zakresie-realizacji-zasady-rownosci-szans-i-niedyskryminacji-oraz-zasady-rownosci-szan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wo.sejm.gov.pl/isap.nsf/DocDetails.xsp?id=WDU2019000084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Grudzinska</dc:creator>
  <cp:lastModifiedBy>Rudzka Marta</cp:lastModifiedBy>
  <cp:revision>5</cp:revision>
  <dcterms:created xsi:type="dcterms:W3CDTF">2026-03-27T09:57:00Z</dcterms:created>
  <dcterms:modified xsi:type="dcterms:W3CDTF">2026-04-27T06:38:00Z</dcterms:modified>
</cp:coreProperties>
</file>